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2EFB" w14:textId="0AC29D25" w:rsidR="007C0DA9" w:rsidRPr="007C0DA9" w:rsidRDefault="007C0DA9" w:rsidP="007C0DA9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7C0DA9">
        <w:rPr>
          <w:b/>
          <w:bCs/>
          <w:color w:val="000000" w:themeColor="text1"/>
        </w:rPr>
        <w:t>PRECIZĂRI PENTRU ÎNSCRIEREA LA EXAMEN</w:t>
      </w:r>
    </w:p>
    <w:p w14:paraId="46D522FF" w14:textId="77777777" w:rsidR="007C0DA9" w:rsidRDefault="007C0DA9" w:rsidP="00AB2335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0E4341C0" w14:textId="323042D7" w:rsidR="007C0DA9" w:rsidRPr="007C0DA9" w:rsidRDefault="007C0DA9" w:rsidP="007C0DA9">
      <w:pPr>
        <w:pStyle w:val="Listparagraf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 w:themeColor="text1"/>
        </w:rPr>
      </w:pPr>
      <w:r w:rsidRPr="007C0DA9">
        <w:rPr>
          <w:b/>
          <w:bCs/>
          <w:color w:val="000000" w:themeColor="text1"/>
        </w:rPr>
        <w:t>Primul pas</w:t>
      </w:r>
      <w:r w:rsidRPr="007C0DA9">
        <w:rPr>
          <w:color w:val="000000" w:themeColor="text1"/>
        </w:rPr>
        <w:t xml:space="preserve"> pentru înscrierea la examen este </w:t>
      </w:r>
      <w:r w:rsidRPr="007C0DA9">
        <w:rPr>
          <w:b/>
          <w:bCs/>
          <w:color w:val="000000" w:themeColor="text1"/>
        </w:rPr>
        <w:t>completarea link</w:t>
      </w:r>
      <w:r w:rsidRPr="007C0DA9">
        <w:rPr>
          <w:color w:val="000000" w:themeColor="text1"/>
        </w:rPr>
        <w:t>-</w:t>
      </w:r>
      <w:proofErr w:type="spellStart"/>
      <w:r w:rsidRPr="007C0DA9">
        <w:rPr>
          <w:color w:val="000000" w:themeColor="text1"/>
        </w:rPr>
        <w:t>ul</w:t>
      </w:r>
      <w:proofErr w:type="spellEnd"/>
      <w:r w:rsidRPr="007C0DA9">
        <w:rPr>
          <w:color w:val="000000" w:themeColor="text1"/>
        </w:rPr>
        <w:t xml:space="preserve"> de mai jos – termen </w:t>
      </w:r>
      <w:r w:rsidRPr="007C0DA9">
        <w:rPr>
          <w:b/>
          <w:bCs/>
          <w:color w:val="000000" w:themeColor="text1"/>
        </w:rPr>
        <w:t>10.10.2025.</w:t>
      </w:r>
      <w:r w:rsidRPr="007C0DA9">
        <w:rPr>
          <w:color w:val="000000" w:themeColor="text1"/>
        </w:rPr>
        <w:t xml:space="preserve"> </w:t>
      </w:r>
    </w:p>
    <w:p w14:paraId="15C96FE1" w14:textId="77777777" w:rsidR="007C0DA9" w:rsidRPr="007C0DA9" w:rsidRDefault="007C0DA9" w:rsidP="00AB233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14:paraId="67AE4E48" w14:textId="03DCF821" w:rsidR="007C0DA9" w:rsidRDefault="00ED318C" w:rsidP="00AB2335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  <w:hyperlink r:id="rId5" w:history="1">
        <w:r w:rsidRPr="00702022">
          <w:rPr>
            <w:rStyle w:val="Hyperlink"/>
            <w:b/>
            <w:bCs/>
          </w:rPr>
          <w:t>https://docs.google.com/forms/d/e/1FAIpQLScKnXlbLkdrllEzFeL6hT0PvnEDV0ea_OluKKDiRflaDbUfWA/viewform?usp=header</w:t>
        </w:r>
      </w:hyperlink>
      <w:r>
        <w:rPr>
          <w:b/>
          <w:bCs/>
          <w:color w:val="000000" w:themeColor="text1"/>
        </w:rPr>
        <w:t xml:space="preserve"> </w:t>
      </w:r>
    </w:p>
    <w:p w14:paraId="4F27C52E" w14:textId="77777777" w:rsidR="00ED318C" w:rsidRPr="007C0DA9" w:rsidRDefault="00ED318C" w:rsidP="00AB2335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41E1D57A" w14:textId="1C43E3D0" w:rsidR="007C0DA9" w:rsidRPr="007C0DA9" w:rsidRDefault="007C0DA9" w:rsidP="007C0DA9">
      <w:pPr>
        <w:pStyle w:val="Listparagraf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 w:themeColor="text1"/>
        </w:rPr>
      </w:pPr>
      <w:r w:rsidRPr="007C0DA9">
        <w:rPr>
          <w:b/>
          <w:bCs/>
          <w:color w:val="000000" w:themeColor="text1"/>
        </w:rPr>
        <w:t>Pasul al doilea</w:t>
      </w:r>
      <w:r w:rsidRPr="007C0DA9">
        <w:rPr>
          <w:color w:val="000000" w:themeColor="text1"/>
        </w:rPr>
        <w:t xml:space="preserve"> constă în </w:t>
      </w:r>
      <w:r w:rsidRPr="007C0DA9">
        <w:rPr>
          <w:b/>
          <w:bCs/>
          <w:color w:val="000000" w:themeColor="text1"/>
        </w:rPr>
        <w:t>întocmirea dosarului</w:t>
      </w:r>
      <w:r>
        <w:rPr>
          <w:color w:val="000000" w:themeColor="text1"/>
        </w:rPr>
        <w:t>,</w:t>
      </w:r>
      <w:r w:rsidRPr="007C0DA9">
        <w:rPr>
          <w:color w:val="000000" w:themeColor="text1"/>
        </w:rPr>
        <w:t xml:space="preserve"> pe care îl </w:t>
      </w:r>
      <w:r w:rsidRPr="007C0DA9">
        <w:rPr>
          <w:b/>
          <w:bCs/>
          <w:color w:val="000000" w:themeColor="text1"/>
        </w:rPr>
        <w:t>depuneți la școală și care va fi transmis</w:t>
      </w:r>
      <w:r>
        <w:rPr>
          <w:color w:val="000000" w:themeColor="text1"/>
        </w:rPr>
        <w:t>,</w:t>
      </w:r>
      <w:r w:rsidRPr="007C0DA9">
        <w:rPr>
          <w:color w:val="000000" w:themeColor="text1"/>
        </w:rPr>
        <w:t xml:space="preserve"> apoi</w:t>
      </w:r>
      <w:r>
        <w:rPr>
          <w:color w:val="000000" w:themeColor="text1"/>
        </w:rPr>
        <w:t>,</w:t>
      </w:r>
      <w:r w:rsidRPr="007C0DA9">
        <w:rPr>
          <w:color w:val="000000" w:themeColor="text1"/>
        </w:rPr>
        <w:t xml:space="preserve"> la ISJ, conform calendarului de preluare a dosarelor.</w:t>
      </w:r>
    </w:p>
    <w:p w14:paraId="66A4E643" w14:textId="77777777" w:rsidR="007C0DA9" w:rsidRPr="007C0DA9" w:rsidRDefault="007C0DA9" w:rsidP="00AB2335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328345A0" w14:textId="194E5709" w:rsidR="00AB2335" w:rsidRPr="007C0DA9" w:rsidRDefault="00AB2335" w:rsidP="007C0DA9">
      <w:pPr>
        <w:pStyle w:val="Listparagraf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7C0DA9">
        <w:rPr>
          <w:b/>
          <w:bCs/>
          <w:color w:val="000000" w:themeColor="text1"/>
        </w:rPr>
        <w:t>Condițiile pentru înscrierea la examen</w:t>
      </w:r>
      <w:r w:rsidRPr="007C0DA9">
        <w:rPr>
          <w:b/>
          <w:color w:val="000000" w:themeColor="text1"/>
        </w:rPr>
        <w:t xml:space="preserve"> </w:t>
      </w:r>
      <w:r w:rsidRPr="007C0DA9">
        <w:rPr>
          <w:bCs/>
          <w:color w:val="000000" w:themeColor="text1"/>
        </w:rPr>
        <w:t>sunt prevăzute de</w:t>
      </w:r>
      <w:r w:rsidRPr="007C0DA9">
        <w:rPr>
          <w:b/>
          <w:color w:val="000000" w:themeColor="text1"/>
        </w:rPr>
        <w:t xml:space="preserve"> </w:t>
      </w:r>
      <w:r w:rsidRPr="007C0DA9">
        <w:rPr>
          <w:color w:val="000000" w:themeColor="text1"/>
          <w:sz w:val="36"/>
          <w:szCs w:val="36"/>
        </w:rPr>
        <w:t>OMEC 5434/2020</w:t>
      </w:r>
      <w:r w:rsidRPr="007C0DA9">
        <w:rPr>
          <w:color w:val="000000" w:themeColor="text1"/>
        </w:rPr>
        <w:t xml:space="preserve">, </w:t>
      </w:r>
      <w:r w:rsidR="005606B9" w:rsidRPr="007C0DA9">
        <w:rPr>
          <w:color w:val="000000" w:themeColor="text1"/>
        </w:rPr>
        <w:t xml:space="preserve">             </w:t>
      </w:r>
      <w:r w:rsidRPr="007C0DA9">
        <w:rPr>
          <w:color w:val="000000" w:themeColor="text1"/>
        </w:rPr>
        <w:t>cu modificările și completările ulterioare</w:t>
      </w:r>
      <w:r w:rsidRPr="007C0DA9">
        <w:rPr>
          <w:b/>
          <w:color w:val="000000" w:themeColor="text1"/>
        </w:rPr>
        <w:t>:</w:t>
      </w:r>
    </w:p>
    <w:p w14:paraId="6333BD4E" w14:textId="77777777" w:rsidR="005606B9" w:rsidRDefault="005606B9" w:rsidP="00AB2335">
      <w:pPr>
        <w:autoSpaceDE w:val="0"/>
        <w:autoSpaceDN w:val="0"/>
        <w:adjustRightInd w:val="0"/>
        <w:jc w:val="both"/>
        <w:rPr>
          <w:b/>
          <w:color w:val="FF0000"/>
        </w:rPr>
      </w:pPr>
    </w:p>
    <w:p w14:paraId="7112CA36" w14:textId="77777777" w:rsidR="00AB2335" w:rsidRPr="001E1735" w:rsidRDefault="00AB2335" w:rsidP="00AB2335">
      <w:pPr>
        <w:autoSpaceDE w:val="0"/>
        <w:autoSpaceDN w:val="0"/>
        <w:adjustRightInd w:val="0"/>
        <w:jc w:val="both"/>
        <w:rPr>
          <w:i/>
        </w:rPr>
      </w:pPr>
      <w:r w:rsidRPr="001E1735">
        <w:rPr>
          <w:i/>
        </w:rPr>
        <w:t>ART. 4</w:t>
      </w:r>
    </w:p>
    <w:p w14:paraId="78E47792" w14:textId="77777777" w:rsidR="00AB2335" w:rsidRPr="001E1735" w:rsidRDefault="00AB2335" w:rsidP="00AB2335">
      <w:pPr>
        <w:autoSpaceDE w:val="0"/>
        <w:autoSpaceDN w:val="0"/>
        <w:adjustRightInd w:val="0"/>
        <w:jc w:val="both"/>
        <w:rPr>
          <w:b/>
          <w:i/>
        </w:rPr>
      </w:pPr>
      <w:r w:rsidRPr="001E1735">
        <w:rPr>
          <w:i/>
        </w:rPr>
        <w:t xml:space="preserve">    (1) Stagiul practic minim, obligatoriu pentru obţinerea definitivării în învăţământ are o </w:t>
      </w:r>
      <w:r w:rsidRPr="001E1735">
        <w:rPr>
          <w:b/>
          <w:i/>
        </w:rPr>
        <w:t xml:space="preserve">durată de un an şcolar (sau ore de predare echivalente normei de un an), fiind un </w:t>
      </w:r>
      <w:r w:rsidRPr="00EA10BC">
        <w:rPr>
          <w:b/>
          <w:i/>
          <w:u w:val="single"/>
        </w:rPr>
        <w:t>stagiu efectiv de predare la catedră,</w:t>
      </w:r>
      <w:r w:rsidRPr="001E1735">
        <w:rPr>
          <w:i/>
        </w:rPr>
        <w:t xml:space="preserve"> în sistemul naţional de învăţământ preuniversitar, </w:t>
      </w:r>
      <w:r w:rsidRPr="00EA10BC">
        <w:rPr>
          <w:i/>
          <w:u w:val="single"/>
        </w:rPr>
        <w:t xml:space="preserve">ca </w:t>
      </w:r>
      <w:r w:rsidRPr="00EA10BC">
        <w:rPr>
          <w:b/>
          <w:i/>
          <w:u w:val="single"/>
        </w:rPr>
        <w:t>personal didactic calificat</w:t>
      </w:r>
      <w:r w:rsidRPr="001E1735">
        <w:rPr>
          <w:b/>
          <w:i/>
        </w:rPr>
        <w:t xml:space="preserve"> conform studiilor absolvite.</w:t>
      </w:r>
    </w:p>
    <w:p w14:paraId="6FCC02EA" w14:textId="77777777" w:rsidR="00AB2335" w:rsidRPr="001E1735" w:rsidRDefault="00AB2335" w:rsidP="00AB2335">
      <w:pPr>
        <w:autoSpaceDE w:val="0"/>
        <w:autoSpaceDN w:val="0"/>
        <w:adjustRightInd w:val="0"/>
        <w:jc w:val="both"/>
        <w:rPr>
          <w:b/>
          <w:i/>
        </w:rPr>
      </w:pPr>
      <w:r w:rsidRPr="001E1735">
        <w:rPr>
          <w:b/>
          <w:i/>
        </w:rPr>
        <w:t xml:space="preserve">    (2) Candidaţii aflaţi pentru prima dată în situaţia efectuării stagiului practic prevăzut la art.1 se pot înscrie la examen dacă, la </w:t>
      </w:r>
      <w:r w:rsidRPr="00EA10BC">
        <w:rPr>
          <w:b/>
          <w:i/>
          <w:u w:val="single"/>
        </w:rPr>
        <w:t>data înscrierii</w:t>
      </w:r>
      <w:r w:rsidRPr="001E1735">
        <w:rPr>
          <w:b/>
          <w:i/>
        </w:rPr>
        <w:t xml:space="preserve">, </w:t>
      </w:r>
      <w:r w:rsidRPr="00F9110E">
        <w:rPr>
          <w:b/>
          <w:i/>
          <w:u w:val="single"/>
        </w:rPr>
        <w:t>au încheiat un contract de muncă într-o unitate de învățământ preuniversitar</w:t>
      </w:r>
      <w:r w:rsidRPr="001E1735">
        <w:rPr>
          <w:b/>
          <w:i/>
        </w:rPr>
        <w:t xml:space="preserve">, ce prevede </w:t>
      </w:r>
      <w:r w:rsidRPr="00F9110E">
        <w:rPr>
          <w:b/>
          <w:i/>
          <w:u w:val="single"/>
        </w:rPr>
        <w:t>activitate la catedră cu normă întreagă,</w:t>
      </w:r>
      <w:r w:rsidRPr="001E1735">
        <w:rPr>
          <w:b/>
          <w:i/>
        </w:rPr>
        <w:t xml:space="preserve"> în calitate de </w:t>
      </w:r>
      <w:r w:rsidRPr="00F9110E">
        <w:rPr>
          <w:b/>
          <w:i/>
          <w:u w:val="single"/>
        </w:rPr>
        <w:t>cadru didactic calificat</w:t>
      </w:r>
      <w:r w:rsidRPr="001E1735">
        <w:rPr>
          <w:b/>
          <w:i/>
        </w:rPr>
        <w:t xml:space="preserve"> şi pot susţine proba scrisă numai dacă finalizează stagiul practic obligatoriu în sesiunea respectivă.</w:t>
      </w:r>
    </w:p>
    <w:p w14:paraId="0098B3FD" w14:textId="77777777" w:rsidR="00AB2335" w:rsidRPr="001E1735" w:rsidRDefault="00AB2335" w:rsidP="00AB2335">
      <w:pPr>
        <w:autoSpaceDE w:val="0"/>
        <w:autoSpaceDN w:val="0"/>
        <w:adjustRightInd w:val="0"/>
        <w:jc w:val="both"/>
        <w:rPr>
          <w:b/>
          <w:i/>
        </w:rPr>
      </w:pPr>
      <w:r w:rsidRPr="001E1735">
        <w:rPr>
          <w:i/>
        </w:rPr>
        <w:t xml:space="preserve">    (3) Candidaţii pot susţine examenul naţional pentru definitivare în învăţământ </w:t>
      </w:r>
      <w:r w:rsidRPr="001E1735">
        <w:rPr>
          <w:b/>
          <w:i/>
        </w:rPr>
        <w:t>fără taxă de cel mult trei ori.</w:t>
      </w:r>
      <w:r w:rsidRPr="001E1735">
        <w:rPr>
          <w:i/>
        </w:rPr>
        <w:t xml:space="preserve"> Prezentările ulterioare la examen sunt condiţionate de </w:t>
      </w:r>
      <w:r w:rsidRPr="001E1735">
        <w:rPr>
          <w:b/>
          <w:i/>
        </w:rPr>
        <w:t>achitarea, la unitatea de învăţământ desemnată centru de examen, a unei taxe în cuantum de 300 lei.</w:t>
      </w:r>
    </w:p>
    <w:p w14:paraId="7D3D9074" w14:textId="77777777" w:rsidR="00AB2335" w:rsidRPr="001E1735" w:rsidRDefault="00AB2335" w:rsidP="00AB2335">
      <w:pPr>
        <w:autoSpaceDE w:val="0"/>
        <w:autoSpaceDN w:val="0"/>
        <w:adjustRightInd w:val="0"/>
        <w:jc w:val="both"/>
        <w:rPr>
          <w:i/>
        </w:rPr>
      </w:pPr>
      <w:r w:rsidRPr="001E1735">
        <w:rPr>
          <w:i/>
        </w:rPr>
        <w:t>ART. 13</w:t>
      </w:r>
    </w:p>
    <w:p w14:paraId="3DDB9E0A" w14:textId="190125BF" w:rsidR="00AB2335" w:rsidRDefault="00AB2335" w:rsidP="00AB2335">
      <w:pPr>
        <w:autoSpaceDE w:val="0"/>
        <w:autoSpaceDN w:val="0"/>
        <w:adjustRightInd w:val="0"/>
        <w:jc w:val="both"/>
        <w:rPr>
          <w:i/>
        </w:rPr>
      </w:pPr>
      <w:r w:rsidRPr="001E1735">
        <w:rPr>
          <w:i/>
        </w:rPr>
        <w:t xml:space="preserve">    </w:t>
      </w:r>
      <w:r w:rsidRPr="001E1735">
        <w:rPr>
          <w:b/>
          <w:i/>
        </w:rPr>
        <w:t>Cadrele didactice care nu au promovat examenul se pot înscrie pentru o nouă sesiune</w:t>
      </w:r>
      <w:r w:rsidRPr="001E1735">
        <w:rPr>
          <w:i/>
        </w:rPr>
        <w:t xml:space="preserve"> în condiţiile prevăzute de art. 42 din prezenta metodologie</w:t>
      </w:r>
      <w:r w:rsidR="00F9110E">
        <w:rPr>
          <w:i/>
        </w:rPr>
        <w:t>.</w:t>
      </w:r>
    </w:p>
    <w:p w14:paraId="5BF0BB13" w14:textId="77777777" w:rsidR="003441C6" w:rsidRPr="00F9110E" w:rsidRDefault="003441C6" w:rsidP="00AB2335">
      <w:pPr>
        <w:autoSpaceDE w:val="0"/>
        <w:autoSpaceDN w:val="0"/>
        <w:adjustRightInd w:val="0"/>
        <w:jc w:val="both"/>
        <w:rPr>
          <w:b/>
          <w:color w:val="FF0000"/>
        </w:rPr>
      </w:pPr>
    </w:p>
    <w:p w14:paraId="59CD19FC" w14:textId="27B1AAE2" w:rsidR="003441C6" w:rsidRPr="003441C6" w:rsidRDefault="003441C6" w:rsidP="003441C6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ART.</w:t>
      </w:r>
      <w:r w:rsidRPr="003441C6">
        <w:rPr>
          <w:i/>
        </w:rPr>
        <w:t xml:space="preserve"> 42</w:t>
      </w:r>
    </w:p>
    <w:p w14:paraId="7B987271" w14:textId="44D1A28A" w:rsidR="003441C6" w:rsidRPr="003441C6" w:rsidRDefault="003441C6" w:rsidP="003441C6">
      <w:pPr>
        <w:autoSpaceDE w:val="0"/>
        <w:autoSpaceDN w:val="0"/>
        <w:adjustRightInd w:val="0"/>
        <w:jc w:val="both"/>
        <w:rPr>
          <w:i/>
        </w:rPr>
      </w:pPr>
      <w:r w:rsidRPr="003441C6">
        <w:rPr>
          <w:i/>
        </w:rPr>
        <w:t>(1) Candidaţii care, din motive obiective, nu pot susţine toate probele etapei eliminatorii sau care sunt declaraţi</w:t>
      </w:r>
      <w:r>
        <w:rPr>
          <w:i/>
        </w:rPr>
        <w:t xml:space="preserve"> </w:t>
      </w:r>
      <w:r w:rsidRPr="003441C6">
        <w:rPr>
          <w:i/>
        </w:rPr>
        <w:t>absenţi sau retraşi la susţinerea probei scrise nu sunt consideraţi nepromovaţi şi au dreptul de a se înscrie la</w:t>
      </w:r>
      <w:r>
        <w:rPr>
          <w:i/>
        </w:rPr>
        <w:t xml:space="preserve"> </w:t>
      </w:r>
      <w:r w:rsidRPr="003441C6">
        <w:rPr>
          <w:i/>
        </w:rPr>
        <w:t>examen în sesiunea următoare, sesiunea respectivă nefiind luată în considerare între cele 3 sesiuni fără taxă</w:t>
      </w:r>
      <w:r>
        <w:rPr>
          <w:i/>
        </w:rPr>
        <w:t xml:space="preserve"> </w:t>
      </w:r>
      <w:r w:rsidRPr="003441C6">
        <w:rPr>
          <w:i/>
        </w:rPr>
        <w:t>prevăzute de lege.</w:t>
      </w:r>
    </w:p>
    <w:p w14:paraId="28B8AF0B" w14:textId="77B3A7C4" w:rsidR="003441C6" w:rsidRPr="003441C6" w:rsidRDefault="003441C6" w:rsidP="003441C6">
      <w:pPr>
        <w:autoSpaceDE w:val="0"/>
        <w:autoSpaceDN w:val="0"/>
        <w:adjustRightInd w:val="0"/>
        <w:jc w:val="both"/>
        <w:rPr>
          <w:i/>
        </w:rPr>
      </w:pPr>
      <w:r w:rsidRPr="003441C6">
        <w:rPr>
          <w:i/>
        </w:rPr>
        <w:t>(2) Candidaţii prezenţi la proba scrisă, ale căror lucrări au fost anulate, dar care nu se află sub incidenţa</w:t>
      </w:r>
      <w:r>
        <w:rPr>
          <w:i/>
        </w:rPr>
        <w:t xml:space="preserve"> </w:t>
      </w:r>
      <w:r w:rsidRPr="003441C6">
        <w:rPr>
          <w:i/>
        </w:rPr>
        <w:t>prevederilor sau ale , au dreptul de a se înscrie la examen în sesiunea art. 22 alin. (5) art. 27 alin. (3) următoare,</w:t>
      </w:r>
      <w:r>
        <w:rPr>
          <w:i/>
        </w:rPr>
        <w:t xml:space="preserve"> </w:t>
      </w:r>
      <w:r w:rsidRPr="003441C6">
        <w:rPr>
          <w:i/>
        </w:rPr>
        <w:t>dar sesiunea în care lucrarea a fost anulată este luată în considerare între cele 3 sesiuni fără taxă prevăzute de</w:t>
      </w:r>
      <w:r>
        <w:rPr>
          <w:i/>
        </w:rPr>
        <w:t xml:space="preserve"> </w:t>
      </w:r>
      <w:r w:rsidRPr="003441C6">
        <w:rPr>
          <w:i/>
        </w:rPr>
        <w:t>lege.</w:t>
      </w:r>
    </w:p>
    <w:p w14:paraId="4A5FD744" w14:textId="33D9E902" w:rsidR="003441C6" w:rsidRPr="003441C6" w:rsidRDefault="003441C6" w:rsidP="003441C6">
      <w:pPr>
        <w:autoSpaceDE w:val="0"/>
        <w:autoSpaceDN w:val="0"/>
        <w:adjustRightInd w:val="0"/>
        <w:jc w:val="both"/>
        <w:rPr>
          <w:i/>
        </w:rPr>
      </w:pPr>
      <w:r w:rsidRPr="003441C6">
        <w:rPr>
          <w:i/>
        </w:rPr>
        <w:t>(3) Candidaţii eliminaţi pentru fraudă sau tentativă de fraudă pierd dreptul de înscriere la examen în sesiunea</w:t>
      </w:r>
      <w:r>
        <w:rPr>
          <w:i/>
        </w:rPr>
        <w:t xml:space="preserve"> </w:t>
      </w:r>
      <w:r w:rsidRPr="003441C6">
        <w:rPr>
          <w:i/>
        </w:rPr>
        <w:t>imediat următoare, iar sesiunea în care au fost eliminaţi din examen este luată în considerare între cele 3 sesiuni</w:t>
      </w:r>
      <w:r>
        <w:rPr>
          <w:i/>
        </w:rPr>
        <w:t xml:space="preserve"> </w:t>
      </w:r>
      <w:r w:rsidRPr="003441C6">
        <w:rPr>
          <w:i/>
        </w:rPr>
        <w:t>fără taxă prevăzute de lege.</w:t>
      </w:r>
    </w:p>
    <w:p w14:paraId="27810EBB" w14:textId="1963714A" w:rsidR="003441C6" w:rsidRPr="003441C6" w:rsidRDefault="003441C6" w:rsidP="003441C6">
      <w:pPr>
        <w:autoSpaceDE w:val="0"/>
        <w:autoSpaceDN w:val="0"/>
        <w:adjustRightInd w:val="0"/>
        <w:jc w:val="both"/>
        <w:rPr>
          <w:i/>
        </w:rPr>
      </w:pPr>
      <w:r w:rsidRPr="003441C6">
        <w:rPr>
          <w:i/>
        </w:rPr>
        <w:t>(4) Reluarea stagiului practic cu durata de un an şcolar (sau ore de predare echivalente normei de un an) este</w:t>
      </w:r>
      <w:r>
        <w:rPr>
          <w:i/>
        </w:rPr>
        <w:t xml:space="preserve"> </w:t>
      </w:r>
      <w:r w:rsidRPr="003441C6">
        <w:rPr>
          <w:i/>
        </w:rPr>
        <w:t>obligatorie în vederea prezentării la o nouă sesiune de examen, pentru candidaţii declaraţi nepromovaţi la proba</w:t>
      </w:r>
      <w:r>
        <w:rPr>
          <w:i/>
        </w:rPr>
        <w:t xml:space="preserve"> </w:t>
      </w:r>
      <w:r w:rsidRPr="003441C6">
        <w:rPr>
          <w:i/>
        </w:rPr>
        <w:t>scrisă sau ale căror lucrări au fost anulate în sesiunea respectivă.</w:t>
      </w:r>
    </w:p>
    <w:p w14:paraId="26D71FAF" w14:textId="27BBEDF3" w:rsidR="009378F6" w:rsidRPr="007C0DA9" w:rsidRDefault="003441C6" w:rsidP="007C0DA9">
      <w:pPr>
        <w:autoSpaceDE w:val="0"/>
        <w:autoSpaceDN w:val="0"/>
        <w:adjustRightInd w:val="0"/>
        <w:jc w:val="both"/>
        <w:rPr>
          <w:i/>
        </w:rPr>
      </w:pPr>
      <w:r w:rsidRPr="003441C6">
        <w:rPr>
          <w:i/>
        </w:rPr>
        <w:t>(5) Pentru candidaţii declaraţi nepromovaţi la proba scrisă sau ale căror lucrări au fost anulate în sesiunea</w:t>
      </w:r>
      <w:r>
        <w:rPr>
          <w:i/>
        </w:rPr>
        <w:t xml:space="preserve"> </w:t>
      </w:r>
      <w:r w:rsidRPr="003441C6">
        <w:rPr>
          <w:i/>
        </w:rPr>
        <w:t>respectivă, probele susţinute în cadrul etapei eliminatorii a examenului sunt valabile numai în anul şcolar</w:t>
      </w:r>
      <w:r>
        <w:rPr>
          <w:i/>
        </w:rPr>
        <w:t xml:space="preserve"> </w:t>
      </w:r>
      <w:r w:rsidRPr="003441C6">
        <w:rPr>
          <w:i/>
        </w:rPr>
        <w:t>respectiv.</w:t>
      </w:r>
    </w:p>
    <w:sectPr w:rsidR="009378F6" w:rsidRPr="007C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D295A"/>
    <w:multiLevelType w:val="hybridMultilevel"/>
    <w:tmpl w:val="B2308A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335"/>
    <w:rsid w:val="00252ED3"/>
    <w:rsid w:val="003441C6"/>
    <w:rsid w:val="003673AA"/>
    <w:rsid w:val="005606B9"/>
    <w:rsid w:val="007C0DA9"/>
    <w:rsid w:val="00871020"/>
    <w:rsid w:val="00914EE2"/>
    <w:rsid w:val="009378F6"/>
    <w:rsid w:val="00AB2335"/>
    <w:rsid w:val="00AC1979"/>
    <w:rsid w:val="00B05C18"/>
    <w:rsid w:val="00EA10BC"/>
    <w:rsid w:val="00ED318C"/>
    <w:rsid w:val="00F9110E"/>
    <w:rsid w:val="00FF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0BCC3"/>
  <w15:chartTrackingRefBased/>
  <w15:docId w15:val="{FF9B141C-1850-483C-BF47-0EEADCA1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33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C0DA9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7C0DA9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7C0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cKnXlbLkdrllEzFeL6hT0PvnEDV0ea_OluKKDiRflaDbUfWA/viewform?usp=head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493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Nora</cp:lastModifiedBy>
  <cp:revision>13</cp:revision>
  <cp:lastPrinted>2024-09-24T08:46:00Z</cp:lastPrinted>
  <dcterms:created xsi:type="dcterms:W3CDTF">2023-10-09T09:20:00Z</dcterms:created>
  <dcterms:modified xsi:type="dcterms:W3CDTF">2025-09-15T09:55:00Z</dcterms:modified>
</cp:coreProperties>
</file>